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31D74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评审办法（综合评估法）</w:t>
      </w:r>
    </w:p>
    <w:p w14:paraId="7AF08E66">
      <w:pPr>
        <w:rPr>
          <w:rFonts w:hint="eastAsia"/>
        </w:rPr>
      </w:pPr>
    </w:p>
    <w:p w14:paraId="66CDF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一、资格审查</w:t>
      </w:r>
    </w:p>
    <w:p w14:paraId="622F9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对投标单位资格性进行审查，结论分为“合格”与“不合格”，评审不合格的投标文件不再进行后续评审。</w:t>
      </w:r>
    </w:p>
    <w:p w14:paraId="45BF7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有下列情形之一的，应做无效投标处理：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968"/>
        <w:gridCol w:w="4535"/>
      </w:tblGrid>
      <w:tr w14:paraId="64216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102" w:type="dxa"/>
            <w:gridSpan w:val="2"/>
          </w:tcPr>
          <w:p w14:paraId="07822EE6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评审内容</w:t>
            </w:r>
          </w:p>
        </w:tc>
        <w:tc>
          <w:tcPr>
            <w:tcW w:w="4535" w:type="dxa"/>
          </w:tcPr>
          <w:p w14:paraId="2716ACA5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审查标准</w:t>
            </w:r>
          </w:p>
        </w:tc>
      </w:tr>
      <w:tr w14:paraId="0125B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restart"/>
            <w:vAlign w:val="center"/>
          </w:tcPr>
          <w:p w14:paraId="5E0BA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资格性审查</w:t>
            </w:r>
          </w:p>
        </w:tc>
        <w:tc>
          <w:tcPr>
            <w:tcW w:w="2968" w:type="dxa"/>
            <w:vAlign w:val="center"/>
          </w:tcPr>
          <w:p w14:paraId="62171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营业执照、资质文件</w:t>
            </w:r>
          </w:p>
        </w:tc>
        <w:tc>
          <w:tcPr>
            <w:tcW w:w="4535" w:type="dxa"/>
            <w:vAlign w:val="center"/>
          </w:tcPr>
          <w:p w14:paraId="29406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未提供合法有效营业执照或资质文件不符合招标文件要求的</w:t>
            </w:r>
          </w:p>
        </w:tc>
      </w:tr>
      <w:tr w14:paraId="22430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vAlign w:val="center"/>
          </w:tcPr>
          <w:p w14:paraId="27943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968" w:type="dxa"/>
            <w:vAlign w:val="center"/>
          </w:tcPr>
          <w:p w14:paraId="3451E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征信查询</w:t>
            </w:r>
          </w:p>
        </w:tc>
        <w:tc>
          <w:tcPr>
            <w:tcW w:w="4535" w:type="dxa"/>
            <w:vAlign w:val="center"/>
          </w:tcPr>
          <w:p w14:paraId="3AD9E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信用查询有不良记录</w:t>
            </w:r>
          </w:p>
        </w:tc>
      </w:tr>
    </w:tbl>
    <w:p w14:paraId="161410A0">
      <w:pPr>
        <w:rPr>
          <w:rFonts w:hint="eastAsia" w:ascii="仿宋" w:hAnsi="仿宋" w:eastAsia="仿宋" w:cs="仿宋"/>
          <w:sz w:val="30"/>
          <w:szCs w:val="30"/>
        </w:rPr>
      </w:pPr>
    </w:p>
    <w:p w14:paraId="588B21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0"/>
          <w:szCs w:val="30"/>
        </w:rPr>
        <w:t>商务标评审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（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满分62分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）</w:t>
      </w:r>
    </w:p>
    <w:tbl>
      <w:tblPr>
        <w:tblStyle w:val="6"/>
        <w:tblW w:w="8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696"/>
        <w:gridCol w:w="850"/>
        <w:gridCol w:w="4540"/>
        <w:gridCol w:w="1020"/>
        <w:gridCol w:w="5"/>
      </w:tblGrid>
      <w:tr w14:paraId="7D514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jc w:val="center"/>
        </w:trPr>
        <w:tc>
          <w:tcPr>
            <w:tcW w:w="850" w:type="dxa"/>
            <w:vAlign w:val="center"/>
          </w:tcPr>
          <w:p w14:paraId="7E7DA92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696" w:type="dxa"/>
            <w:vAlign w:val="center"/>
          </w:tcPr>
          <w:p w14:paraId="3FF4C1A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评分项目</w:t>
            </w:r>
          </w:p>
        </w:tc>
        <w:tc>
          <w:tcPr>
            <w:tcW w:w="850" w:type="dxa"/>
            <w:vAlign w:val="center"/>
          </w:tcPr>
          <w:p w14:paraId="22A5F59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分值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5FB1BAB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评分标准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492C94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评分</w:t>
            </w:r>
          </w:p>
        </w:tc>
      </w:tr>
      <w:tr w14:paraId="0D12E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jc w:val="center"/>
        </w:trPr>
        <w:tc>
          <w:tcPr>
            <w:tcW w:w="850" w:type="dxa"/>
            <w:vAlign w:val="center"/>
          </w:tcPr>
          <w:p w14:paraId="54CDCC4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96" w:type="dxa"/>
            <w:vAlign w:val="center"/>
          </w:tcPr>
          <w:p w14:paraId="11D8E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务方案</w:t>
            </w:r>
          </w:p>
        </w:tc>
        <w:tc>
          <w:tcPr>
            <w:tcW w:w="850" w:type="dxa"/>
            <w:vAlign w:val="center"/>
          </w:tcPr>
          <w:p w14:paraId="2687B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  <w:tc>
          <w:tcPr>
            <w:tcW w:w="4540" w:type="dxa"/>
            <w:vAlign w:val="center"/>
          </w:tcPr>
          <w:p w14:paraId="4408D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针对本项目配套服务，结合安徽创新中心园区企业、人才实际需求编制完整服务方案。</w:t>
            </w:r>
          </w:p>
          <w:p w14:paraId="2E863F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（1）未提供服务方案直接废标；</w:t>
            </w:r>
          </w:p>
          <w:p w14:paraId="0E2FBC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（2）方案内容简单，服务内容笼统，针对性弱，仅能满足基础运行，得1-12分；</w:t>
            </w:r>
          </w:p>
          <w:p w14:paraId="682936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（3）方案内容较完整，服务内容清晰，能匹配园区基本需求，具备可实施性，得13-25分；</w:t>
            </w:r>
          </w:p>
          <w:p w14:paraId="526B6C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（4）方案完整详实，服务内容丰富，贴合园区场景，服务流程清晰，有特色服务举措，落地性强，得26-38分。</w:t>
            </w:r>
          </w:p>
        </w:tc>
        <w:tc>
          <w:tcPr>
            <w:tcW w:w="1020" w:type="dxa"/>
            <w:vAlign w:val="center"/>
          </w:tcPr>
          <w:p w14:paraId="04C393D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5AD08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jc w:val="center"/>
        </w:trPr>
        <w:tc>
          <w:tcPr>
            <w:tcW w:w="850" w:type="dxa"/>
            <w:vAlign w:val="center"/>
          </w:tcPr>
          <w:p w14:paraId="3D442E2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B7DE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管理机制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4A4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76152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从人员配置、管理制度、安全应急预案三个方面综合评审。</w:t>
            </w:r>
          </w:p>
          <w:p w14:paraId="551B6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（1）未提供相关材料不得分；</w:t>
            </w:r>
          </w:p>
          <w:p w14:paraId="1295B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（2）一般：人员配置基本到位，制度、预案存在缺项，得1-5分；</w:t>
            </w:r>
          </w:p>
          <w:p w14:paraId="0AE39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（3）人员配置合理，管理制度较齐全，应急预案具备基本处置流程，得6-10分；</w:t>
            </w:r>
          </w:p>
          <w:p w14:paraId="6CD15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（4）人员配置科学合理，全部人员满足上岗资质要求，管理制度健全完善，安全应急预案完整可落地，配套急救物资保障方案，得11-15分。</w:t>
            </w:r>
          </w:p>
        </w:tc>
        <w:tc>
          <w:tcPr>
            <w:tcW w:w="1020" w:type="dxa"/>
            <w:vAlign w:val="center"/>
          </w:tcPr>
          <w:p w14:paraId="63BE8A5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0F01D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jc w:val="center"/>
        </w:trPr>
        <w:tc>
          <w:tcPr>
            <w:tcW w:w="850" w:type="dxa"/>
            <w:vAlign w:val="center"/>
          </w:tcPr>
          <w:p w14:paraId="1CEAD9F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C30E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承诺函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281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6CDDE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完整提供消防安全承诺函、卫生保洁承诺函、施工改造承诺函。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未提供不得分，每提供1份有效承诺函得3分，全部提供得9分。</w:t>
            </w:r>
          </w:p>
        </w:tc>
        <w:tc>
          <w:tcPr>
            <w:tcW w:w="1020" w:type="dxa"/>
            <w:vAlign w:val="center"/>
          </w:tcPr>
          <w:p w14:paraId="1E2C975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02CF1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6" w:type="dxa"/>
            <w:gridSpan w:val="2"/>
            <w:vAlign w:val="center"/>
          </w:tcPr>
          <w:p w14:paraId="70396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合计</w:t>
            </w:r>
          </w:p>
        </w:tc>
        <w:tc>
          <w:tcPr>
            <w:tcW w:w="850" w:type="dxa"/>
            <w:vAlign w:val="center"/>
          </w:tcPr>
          <w:p w14:paraId="013AA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62</w:t>
            </w:r>
          </w:p>
        </w:tc>
        <w:tc>
          <w:tcPr>
            <w:tcW w:w="4540" w:type="dxa"/>
            <w:vAlign w:val="center"/>
          </w:tcPr>
          <w:p w14:paraId="775B9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4DC64F9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 w14:paraId="17BBA39C">
      <w:pPr>
        <w:numPr>
          <w:ilvl w:val="0"/>
          <w:numId w:val="0"/>
        </w:numPr>
        <w:rPr>
          <w:rFonts w:hint="eastAsia" w:ascii="仿宋" w:hAnsi="仿宋" w:eastAsia="仿宋" w:cs="仿宋"/>
          <w:sz w:val="30"/>
          <w:szCs w:val="30"/>
        </w:rPr>
      </w:pPr>
    </w:p>
    <w:p w14:paraId="71548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三、经济</w:t>
      </w:r>
      <w:r>
        <w:rPr>
          <w:rFonts w:hint="eastAsia" w:ascii="黑体" w:hAnsi="黑体" w:eastAsia="黑体" w:cs="黑体"/>
          <w:sz w:val="30"/>
          <w:szCs w:val="30"/>
        </w:rPr>
        <w:t>标评审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（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满分38分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）</w:t>
      </w:r>
    </w:p>
    <w:p w14:paraId="4BDA4B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报价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模式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采用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</w:rPr>
        <w:t>固定合作费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+利润</w:t>
      </w:r>
      <w:r>
        <w:rPr>
          <w:rFonts w:hint="eastAsia" w:ascii="仿宋" w:hAnsi="仿宋" w:eastAsia="仿宋" w:cs="仿宋"/>
          <w:sz w:val="30"/>
          <w:szCs w:val="30"/>
        </w:rPr>
        <w:t>分成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sz w:val="30"/>
          <w:szCs w:val="30"/>
        </w:rPr>
        <w:t>模式报价，投标人须同时填报：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【</w:t>
      </w:r>
      <w:r>
        <w:rPr>
          <w:rFonts w:hint="eastAsia" w:ascii="仿宋" w:hAnsi="仿宋" w:eastAsia="仿宋" w:cs="仿宋"/>
          <w:sz w:val="30"/>
          <w:szCs w:val="30"/>
        </w:rPr>
        <w:t>年度固定合作费（元/年）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、【年度利润</w:t>
      </w:r>
      <w:r>
        <w:rPr>
          <w:rFonts w:hint="eastAsia" w:ascii="仿宋" w:hAnsi="仿宋" w:eastAsia="仿宋" w:cs="仿宋"/>
          <w:sz w:val="30"/>
          <w:szCs w:val="30"/>
        </w:rPr>
        <w:t>分成比例（%）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】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，两项均须填报，缺任意一项报价，经济标整体得0分。</w:t>
      </w:r>
    </w:p>
    <w:tbl>
      <w:tblPr>
        <w:tblStyle w:val="6"/>
        <w:tblW w:w="8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696"/>
        <w:gridCol w:w="850"/>
        <w:gridCol w:w="4540"/>
        <w:gridCol w:w="5"/>
        <w:gridCol w:w="1015"/>
        <w:gridCol w:w="5"/>
      </w:tblGrid>
      <w:tr w14:paraId="23C96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jc w:val="center"/>
        </w:trPr>
        <w:tc>
          <w:tcPr>
            <w:tcW w:w="850" w:type="dxa"/>
            <w:vAlign w:val="center"/>
          </w:tcPr>
          <w:p w14:paraId="5CE9503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696" w:type="dxa"/>
            <w:vAlign w:val="center"/>
          </w:tcPr>
          <w:p w14:paraId="78AE332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评分项目</w:t>
            </w:r>
          </w:p>
        </w:tc>
        <w:tc>
          <w:tcPr>
            <w:tcW w:w="850" w:type="dxa"/>
            <w:vAlign w:val="center"/>
          </w:tcPr>
          <w:p w14:paraId="6359EFF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分值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2AEDEE6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评分标准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54237C3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评分</w:t>
            </w:r>
          </w:p>
        </w:tc>
      </w:tr>
      <w:tr w14:paraId="68381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jc w:val="center"/>
        </w:trPr>
        <w:tc>
          <w:tcPr>
            <w:tcW w:w="850" w:type="dxa"/>
            <w:vAlign w:val="center"/>
          </w:tcPr>
          <w:p w14:paraId="57FF08E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96" w:type="dxa"/>
            <w:vAlign w:val="center"/>
          </w:tcPr>
          <w:p w14:paraId="0109C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固定合作费</w:t>
            </w:r>
          </w:p>
        </w:tc>
        <w:tc>
          <w:tcPr>
            <w:tcW w:w="850" w:type="dxa"/>
            <w:vAlign w:val="center"/>
          </w:tcPr>
          <w:p w14:paraId="546B3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4540" w:type="dxa"/>
            <w:vAlign w:val="center"/>
          </w:tcPr>
          <w:p w14:paraId="18AAB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固定合作费报价最优（即固定合作费最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高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）者得20分，其他投标人按比例折算得分。计算公式：投标人得分=（该投标人固定合作费/最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高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固定合作费）×20。</w:t>
            </w:r>
          </w:p>
        </w:tc>
        <w:tc>
          <w:tcPr>
            <w:tcW w:w="1020" w:type="dxa"/>
            <w:gridSpan w:val="2"/>
            <w:vAlign w:val="center"/>
          </w:tcPr>
          <w:p w14:paraId="09CBD45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0BD4F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jc w:val="center"/>
        </w:trPr>
        <w:tc>
          <w:tcPr>
            <w:tcW w:w="850" w:type="dxa"/>
            <w:vAlign w:val="center"/>
          </w:tcPr>
          <w:p w14:paraId="5C1B61E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9D92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利润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分成比例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7B6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7600D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利润分成比例报价最优（即利润分成比例最高）者得18分，其他投标人按比例折算得分。计算公式：投标人得分=（该投标人分成比例/最高分成比例）×18。</w:t>
            </w:r>
          </w:p>
        </w:tc>
        <w:tc>
          <w:tcPr>
            <w:tcW w:w="1020" w:type="dxa"/>
            <w:gridSpan w:val="2"/>
            <w:vAlign w:val="center"/>
          </w:tcPr>
          <w:p w14:paraId="2505CFC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1EB0A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6" w:type="dxa"/>
            <w:gridSpan w:val="2"/>
            <w:vAlign w:val="center"/>
          </w:tcPr>
          <w:p w14:paraId="7AF4F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合计</w:t>
            </w:r>
          </w:p>
        </w:tc>
        <w:tc>
          <w:tcPr>
            <w:tcW w:w="850" w:type="dxa"/>
            <w:vAlign w:val="center"/>
          </w:tcPr>
          <w:p w14:paraId="73FCE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  <w:t>38</w:t>
            </w:r>
          </w:p>
        </w:tc>
        <w:tc>
          <w:tcPr>
            <w:tcW w:w="4545" w:type="dxa"/>
            <w:gridSpan w:val="2"/>
            <w:vAlign w:val="center"/>
          </w:tcPr>
          <w:p w14:paraId="7006A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43C48D8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 w14:paraId="517B8D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845A11-B6D3-4DD1-8C4A-038413431C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630FB57-07D0-43EE-8BF7-C527CAB3379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31E2AFC-E838-464C-966F-E6C00B5E79D2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B56BF"/>
    <w:rsid w:val="04114A6F"/>
    <w:rsid w:val="0AB822A5"/>
    <w:rsid w:val="1B1854A1"/>
    <w:rsid w:val="1C4E3492"/>
    <w:rsid w:val="1DA25654"/>
    <w:rsid w:val="253424E6"/>
    <w:rsid w:val="2B4E09F0"/>
    <w:rsid w:val="39806ECD"/>
    <w:rsid w:val="3A3E1257"/>
    <w:rsid w:val="446F1402"/>
    <w:rsid w:val="45D57B68"/>
    <w:rsid w:val="4E4E684E"/>
    <w:rsid w:val="4F98012F"/>
    <w:rsid w:val="577B56BF"/>
    <w:rsid w:val="665E5B82"/>
    <w:rsid w:val="6F262A3D"/>
    <w:rsid w:val="7116694D"/>
    <w:rsid w:val="78E758E5"/>
    <w:rsid w:val="795413E4"/>
    <w:rsid w:val="7B9E088F"/>
    <w:rsid w:val="7BF2737D"/>
    <w:rsid w:val="7DDA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858</Words>
  <Characters>890</Characters>
  <Lines>0</Lines>
  <Paragraphs>0</Paragraphs>
  <TotalTime>36</TotalTime>
  <ScaleCrop>false</ScaleCrop>
  <LinksUpToDate>false</LinksUpToDate>
  <CharactersWithSpaces>890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2026-03-17T07:09:00Z</dcterms:created>
  <dc:creator>杨烜婷</dc:creator>
  <cp:lastModifiedBy>杨烜婷</cp:lastModifiedBy>
  <cp:lastPrinted>2026-09-01T10:54:19Z</cp:lastPrinted>
  <dcterms:modified xsi:type="dcterms:W3CDTF">2026-09-01T10:54:55Z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E8FDF05816FB4FE88B127B7AD41E5337_13</vt:lpwstr>
  </property>
  <property fmtid="{D5CDD505-2E9C-101B-9397-08002B2CF9AE}" pid="4" name="KSOTemplateDocerSaveRecord">
    <vt:lpwstr>eyJoZGlkIjoiMTkzMjc2NmY5ZWJkMjQ2OTlhOTZjNzMyNjY2YzRmOTciLCJ1c2VySWQiOiIxNDU5OTEzNDAxIn0=</vt:lpwstr>
  </property>
</Properties>
</file>