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7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772"/>
        <w:gridCol w:w="1008"/>
        <w:gridCol w:w="1284"/>
        <w:gridCol w:w="1236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 w:cs="Times New Roman"/>
                <w:b/>
                <w:bCs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lang w:val="en-US" w:eastAsia="zh-CN"/>
              </w:rPr>
              <w:t>物资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</w:rPr>
              <w:t>转让报价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lang w:val="en-US" w:eastAsia="zh-CN"/>
              </w:rPr>
              <w:t>单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报价单位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芜湖昊廷汽车电子科技有限责任公司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闲置办公物资转让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83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大写：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（¥：         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详见清单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27F64"/>
    <w:rsid w:val="1A7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2024-02-19T08:59:00Z</dcterms:created>
  <dc:creator>舒婷</dc:creator>
  <cp:lastModifiedBy>舒婷</cp:lastModifiedBy>
  <dcterms:modified xsi:type="dcterms:W3CDTF">2024-02-19T08:59:55Z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