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b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kern w:val="0"/>
          <w:sz w:val="36"/>
          <w:szCs w:val="36"/>
        </w:rPr>
        <w:t xml:space="preserve"> 评审办法（综合评估法）</w:t>
      </w:r>
    </w:p>
    <w:p>
      <w:pPr>
        <w:ind w:firstLine="600"/>
        <w:jc w:val="left"/>
        <w:rPr>
          <w:rFonts w:eastAsia="仿宋_GB2312"/>
          <w:kern w:val="0"/>
          <w:sz w:val="30"/>
          <w:szCs w:val="30"/>
        </w:rPr>
      </w:pPr>
    </w:p>
    <w:p>
      <w:pPr>
        <w:ind w:firstLine="744" w:firstLineChars="248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一、资格审查</w:t>
      </w:r>
    </w:p>
    <w:p>
      <w:pPr>
        <w:ind w:right="-1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 xml:space="preserve">    </w:t>
      </w:r>
      <w:r>
        <w:rPr>
          <w:rFonts w:hint="eastAsia" w:eastAsia="仿宋_GB2312"/>
          <w:kern w:val="0"/>
          <w:sz w:val="30"/>
          <w:szCs w:val="30"/>
        </w:rPr>
        <w:t>对投标单位资格性进行审查，结论分为“合格”与“不合格”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eastAsia="仿宋_GB2312"/>
          <w:kern w:val="0"/>
          <w:sz w:val="30"/>
          <w:szCs w:val="30"/>
        </w:rPr>
        <w:t>评审不合格的投标文件不再进行后续评审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>
      <w:pPr>
        <w:ind w:firstLine="597" w:firstLineChars="199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有下列情形之一的，应做无效投标处理：</w:t>
      </w:r>
    </w:p>
    <w:tbl>
      <w:tblPr>
        <w:tblStyle w:val="2"/>
        <w:tblW w:w="9072" w:type="dxa"/>
        <w:tblInd w:w="284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3261"/>
        <w:gridCol w:w="4394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评审内容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审查标准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资格性</w:t>
            </w:r>
          </w:p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审查</w:t>
            </w:r>
          </w:p>
        </w:tc>
        <w:tc>
          <w:tcPr>
            <w:tcW w:w="3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营业执照、资质文件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未提供合法有效营业执照</w:t>
            </w:r>
            <w:r>
              <w:rPr>
                <w:rFonts w:eastAsia="仿宋_GB2312"/>
                <w:kern w:val="0"/>
                <w:sz w:val="30"/>
                <w:szCs w:val="30"/>
              </w:rPr>
              <w:tab/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或资质文件不符合招标文件要求的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417" w:type="dxa"/>
            <w:vMerge w:val="continue"/>
            <w:tcBorders>
              <w:left w:val="outset" w:color="auto" w:sz="6" w:space="0"/>
              <w:bottom w:val="outset" w:color="auto" w:sz="12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征信查询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tabs>
                <w:tab w:val="center" w:pos="2378"/>
              </w:tabs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信用查询有不良记录</w:t>
            </w:r>
          </w:p>
        </w:tc>
      </w:tr>
    </w:tbl>
    <w:p>
      <w:pPr>
        <w:ind w:firstLine="597" w:firstLineChars="199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</w:p>
    <w:p>
      <w:pPr>
        <w:ind w:firstLine="597" w:firstLineChars="199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0"/>
          <w:szCs w:val="30"/>
        </w:rPr>
        <w:t>、技术和商务标评审</w:t>
      </w:r>
    </w:p>
    <w:tbl>
      <w:tblPr>
        <w:tblStyle w:val="2"/>
        <w:tblW w:w="9870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65"/>
        <w:gridCol w:w="900"/>
        <w:gridCol w:w="501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序号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内容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分值</w:t>
            </w:r>
          </w:p>
        </w:tc>
        <w:tc>
          <w:tcPr>
            <w:tcW w:w="501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评分标准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施工技术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方案全面性及先进性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501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项目关键问题阐述具体，方案全面详实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科学合理、施工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组织措施全面细致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质保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及施工工期承诺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，优得15-20分，中等得6-14分，方案不详尽或未提供得0-5分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2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投标人业绩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1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公告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发布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之日起上推3年内为准，提供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类似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厂房地面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规模、面积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1000m2及以上的业绩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合同复印件或扫描件应能辨识双方合同公章、签订时间、金额，并加盖投标人公章；如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业绩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合同不能体现以上全部内容，可提供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业绩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合同甲方加盖公章的证明复印件或扫描件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，若每个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投标人施工业绩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复印件或扫描件不能辨识双方合同公章、签订时间、金额、忘加盖投标人公章、未提供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投标人施工业绩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合同甲方加盖公章的证明复印件或扫描件每一项对应扣减1分，最多扣减不超过5分；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每个业绩5分，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总计得分最多不超过15分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安全承诺书、安全管理措施及劳动力保障承诺函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1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安全承诺书、管理措施及劳动力保障科学规范详实得4-5分，安全承诺书、管理措施级劳动力保障较简单，得1-3分，未提供安全承诺书、管理措施及劳动力保障得0分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防扬尘、夜间施工措施说明函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1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提供防扬尘和夜间施工措施说明函得5分，仅提供防扬尘和夜间施工措施说明函中任一项得3分，未提供得0分。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投标报价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501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满足招标文件要求且投标报价最低价为评标基准价，得分计算公式：投标报价得分=（1-│投标报价-评标基准价│/评标基准价）×55%×100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ind w:right="1512"/>
        <w:jc w:val="both"/>
      </w:pPr>
      <w:r>
        <w:rPr>
          <w:rFonts w:hint="eastAsia" w:ascii="仿宋_GB2312" w:hAnsi="宋体" w:eastAsia="仿宋_GB2312"/>
          <w:color w:val="000000"/>
          <w:w w:val="90"/>
          <w:sz w:val="30"/>
          <w:szCs w:val="30"/>
        </w:rPr>
        <w:t xml:space="preserve">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D2679"/>
    <w:rsid w:val="52A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2021-03-19T06:47:00Z</dcterms:created>
  <dc:creator>舒婷</dc:creator>
  <cp:lastModifiedBy>舒婷</cp:lastModifiedBy>
  <dcterms:modified xsi:type="dcterms:W3CDTF">2021-03-19T06:49:58Z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263068212_btnclosed</vt:lpwstr>
  </property>
</Properties>
</file>